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2A" w:rsidRPr="005F1528" w:rsidRDefault="00F05AF6" w:rsidP="00894448">
      <w:pPr>
        <w:spacing w:after="0"/>
        <w:jc w:val="center"/>
        <w:rPr>
          <w:b/>
          <w:color w:val="17365D" w:themeColor="text2" w:themeShade="BF"/>
          <w:sz w:val="24"/>
          <w:szCs w:val="24"/>
        </w:rPr>
      </w:pPr>
      <w:r w:rsidRPr="005F1528">
        <w:rPr>
          <w:b/>
          <w:color w:val="17365D" w:themeColor="text2" w:themeShade="BF"/>
          <w:sz w:val="24"/>
          <w:szCs w:val="24"/>
        </w:rPr>
        <w:t xml:space="preserve">Обязанности </w:t>
      </w:r>
      <w:r w:rsidR="00270D14">
        <w:rPr>
          <w:b/>
          <w:color w:val="17365D" w:themeColor="text2" w:themeShade="BF"/>
          <w:sz w:val="24"/>
          <w:szCs w:val="24"/>
        </w:rPr>
        <w:t>сотрудников медицинского кабинета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1.</w:t>
      </w:r>
      <w:r w:rsidRPr="005F1528">
        <w:rPr>
          <w:color w:val="17365D" w:themeColor="text2" w:themeShade="BF"/>
        </w:rPr>
        <w:t xml:space="preserve"> </w:t>
      </w:r>
      <w:r>
        <w:t>Выполнять мероприятия по оказанию доврачебной первичной (измерение температуры и АД) медико-санитарной помощи детям в экстренной и неотложной форме, в том числе при внезапных острых заболеваниях, обострении хронических заболеваний: бронхиальная астма, эпилепсия, сахарный диабет, обморок, травма, укус насекомым или животным на территории учреждения.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2.</w:t>
      </w:r>
      <w:r w:rsidRPr="005F1528">
        <w:rPr>
          <w:color w:val="17365D" w:themeColor="text2" w:themeShade="BF"/>
        </w:rPr>
        <w:t xml:space="preserve"> </w:t>
      </w:r>
      <w:r>
        <w:t xml:space="preserve">Принимать участие в контроле за соблюдением санитарно-гигиенических требований к условиям и организации воспитания и обучения, физического воспитания и трудового обучения несовершеннолетних: листы здоровья, рекомендации для физической культуры, </w:t>
      </w:r>
      <w:r w:rsidR="00125034">
        <w:t>номер</w:t>
      </w:r>
      <w:r>
        <w:t xml:space="preserve"> парты.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3.</w:t>
      </w:r>
      <w:r w:rsidRPr="005F1528">
        <w:rPr>
          <w:color w:val="17365D" w:themeColor="text2" w:themeShade="BF"/>
        </w:rPr>
        <w:t xml:space="preserve"> </w:t>
      </w:r>
      <w:r>
        <w:t>Участвовать в организации и проведении ежегодных скрининг-обследований, периодических и профилактических медицинских осмотров несовершеннолетних.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4.</w:t>
      </w:r>
      <w:r w:rsidRPr="005F1528">
        <w:rPr>
          <w:color w:val="17365D" w:themeColor="text2" w:themeShade="BF"/>
        </w:rPr>
        <w:t xml:space="preserve"> </w:t>
      </w:r>
      <w:r w:rsidR="00270D14">
        <w:t>Р</w:t>
      </w:r>
      <w:r>
        <w:t>азрабатывать индивидуальный план профилактических и оздоровительных мероприятий обучающихся, состоящих на диспансерном учете: дневной стационар, отделение реабилитации в детской поликлинике.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5.</w:t>
      </w:r>
      <w:r w:rsidRPr="005F1528">
        <w:rPr>
          <w:color w:val="17365D" w:themeColor="text2" w:themeShade="BF"/>
        </w:rPr>
        <w:t xml:space="preserve"> </w:t>
      </w:r>
      <w:r>
        <w:t>Осуществлять информирование родителей (или законных представителей) несовершеннолетних о планируемых профилактических медицинских осмотрах, иммунопрофилактике и других медицинских мероприятиях и проведение их после получения согласия, с последующим информированием родителей (или законных представителей) о результатах медицинских осмотров детей с рекомендациями врачей-специалистов (если нужны дополнительные обследования или консультации, выдаются направления).</w:t>
      </w:r>
    </w:p>
    <w:p w:rsidR="00F05AF6" w:rsidRDefault="00F05AF6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6.</w:t>
      </w:r>
      <w:r w:rsidRPr="005F1528">
        <w:rPr>
          <w:color w:val="17365D" w:themeColor="text2" w:themeShade="BF"/>
        </w:rPr>
        <w:t xml:space="preserve"> </w:t>
      </w:r>
      <w:r>
        <w:t>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эпидпоказаниям, с ежемесячным анализом выполнения плана профилактических прививок.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7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Осуществлять осмотр детей и подростков на педикулез (еженедельно и после каникул).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8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270D14">
        <w:t>П</w:t>
      </w:r>
      <w:r w:rsidR="00F05AF6">
        <w:t xml:space="preserve">ринимать участие в </w:t>
      </w:r>
      <w:r>
        <w:t xml:space="preserve"> </w:t>
      </w:r>
      <w:r w:rsidR="00F05AF6">
        <w:t>контр</w:t>
      </w:r>
      <w:bookmarkStart w:id="0" w:name="_GoBack"/>
      <w:bookmarkEnd w:id="0"/>
      <w:r w:rsidR="00F05AF6">
        <w:t xml:space="preserve">оле </w:t>
      </w:r>
      <w:r>
        <w:t xml:space="preserve">за </w:t>
      </w:r>
      <w:r w:rsidR="00F05AF6">
        <w:t>организацией питания д</w:t>
      </w:r>
      <w:r>
        <w:t>етей и подростков</w:t>
      </w:r>
      <w:r w:rsidR="00F05AF6">
        <w:t xml:space="preserve">: за санитарно-гигиеническим состоянием пищеблока, проведением С-витаминизации блюд; </w:t>
      </w:r>
      <w:r>
        <w:t xml:space="preserve"> </w:t>
      </w:r>
      <w:r w:rsidR="00F05AF6">
        <w:t>один раз в десять дней вести подсчет выполнения натуральных норм питания; в составе бракеражной комиссии оценивать качество готовых блюд.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9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Участвовать в проведении детской оздоровительной кампании, в том числе в оздоровительных лагерях.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10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Оценивать полноту представленных данных медицинского обследования детей, поступающих в первый класс, функциональную готовность несовершеннолетнего к обучению в школе.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11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Проводить санитарно-гигиеническую просветительскую работу среди несовершеннолетних, их родителей и педагогов по вопросам иммунизации, профилактику заболеваний несовершеннолетних и формированию устойчивых стереотипов здорового образа жизни, в том числе по профилактике алкоголизма, наркомании, токсикомании.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12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Участвовать в проведении профилактической работы в образовательной организации по предупреждению у несовершеннолетних травматизма, раннего начала половой жизни, заболеваний, передающихся половым путем, ВИЧ, СПИДА.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13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>Соблюдать правила учета, хранения и использования лекарственных средств</w:t>
      </w:r>
      <w:r w:rsidR="00125034">
        <w:t>,</w:t>
      </w:r>
      <w:r w:rsidR="00F05AF6">
        <w:t xml:space="preserve"> МИБП, этилового спирта, перевязочного материала.</w:t>
      </w:r>
    </w:p>
    <w:p w:rsidR="00F05AF6" w:rsidRDefault="00FD3FF2" w:rsidP="005F1528">
      <w:pPr>
        <w:spacing w:after="0"/>
        <w:ind w:firstLine="708"/>
        <w:jc w:val="both"/>
      </w:pPr>
      <w:r w:rsidRPr="005F1528">
        <w:rPr>
          <w:b/>
          <w:color w:val="17365D" w:themeColor="text2" w:themeShade="BF"/>
        </w:rPr>
        <w:t>14</w:t>
      </w:r>
      <w:r w:rsidR="00F05AF6" w:rsidRPr="005F1528">
        <w:rPr>
          <w:b/>
          <w:color w:val="17365D" w:themeColor="text2" w:themeShade="BF"/>
        </w:rPr>
        <w:t>.</w:t>
      </w:r>
      <w:r w:rsidR="00F05AF6" w:rsidRPr="005F1528">
        <w:rPr>
          <w:color w:val="17365D" w:themeColor="text2" w:themeShade="BF"/>
        </w:rPr>
        <w:t xml:space="preserve"> </w:t>
      </w:r>
      <w:r w:rsidR="00F05AF6">
        <w:t xml:space="preserve">Обеспечивать качественное и своевременное оформление </w:t>
      </w:r>
      <w:r>
        <w:t>медицинской документации</w:t>
      </w:r>
      <w:r w:rsidR="00F05AF6">
        <w:t>.</w:t>
      </w:r>
    </w:p>
    <w:p w:rsidR="00F05AF6" w:rsidRPr="00F05AF6" w:rsidRDefault="00F05AF6" w:rsidP="00894448">
      <w:pPr>
        <w:spacing w:after="0"/>
        <w:jc w:val="both"/>
      </w:pPr>
    </w:p>
    <w:sectPr w:rsidR="00F05AF6" w:rsidRPr="00F05AF6" w:rsidSect="005F152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0A"/>
    <w:rsid w:val="00125034"/>
    <w:rsid w:val="00270D14"/>
    <w:rsid w:val="005F1528"/>
    <w:rsid w:val="00692D2A"/>
    <w:rsid w:val="008471DF"/>
    <w:rsid w:val="00894448"/>
    <w:rsid w:val="00E6150A"/>
    <w:rsid w:val="00F05AF6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uer</cp:lastModifiedBy>
  <cp:revision>6</cp:revision>
  <dcterms:created xsi:type="dcterms:W3CDTF">2015-07-31T06:13:00Z</dcterms:created>
  <dcterms:modified xsi:type="dcterms:W3CDTF">2016-01-04T10:31:00Z</dcterms:modified>
</cp:coreProperties>
</file>